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D3" w:rsidRPr="006D24D3" w:rsidRDefault="006D24D3" w:rsidP="006D24D3">
      <w:pPr>
        <w:shd w:val="clear" w:color="auto" w:fill="FFFFFF"/>
        <w:spacing w:after="0" w:line="390" w:lineRule="atLeast"/>
        <w:outlineLvl w:val="2"/>
        <w:rPr>
          <w:rFonts w:ascii="inherit" w:eastAsia="Times New Roman" w:hAnsi="inherit" w:cs="Helvetica"/>
          <w:color w:val="363C41"/>
          <w:spacing w:val="6"/>
          <w:sz w:val="39"/>
          <w:szCs w:val="39"/>
          <w:lang w:eastAsia="nl-NL"/>
        </w:rPr>
      </w:pPr>
      <w:r w:rsidRPr="006D24D3">
        <w:rPr>
          <w:rFonts w:ascii="inherit" w:eastAsia="Times New Roman" w:hAnsi="inherit" w:cs="Helvetica"/>
          <w:color w:val="363C41"/>
          <w:spacing w:val="6"/>
          <w:sz w:val="39"/>
          <w:szCs w:val="39"/>
          <w:lang w:eastAsia="nl-NL"/>
        </w:rPr>
        <w:t>  Gewijzigde wettelijke regels per 1 januari 2016</w:t>
      </w:r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Op 1 januari 2016 verandert een aantal wettelijke regels voor kindercentra, gastouderbureaus en peuterspeelzalen (hierna: kinderopvangorganisaties). 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  <w:t>Er komt één landelijke geschillencommissie: de Geschillencommissie Kinderopvang en Peuterspeelzalen. De kinderopvangorganisaties zijn verplicht om zich hierbij aan te sluiten.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</w:r>
      <w:hyperlink r:id="rId4" w:tgtFrame="_blank" w:history="1">
        <w:r w:rsidRPr="006D24D3">
          <w:rPr>
            <w:rFonts w:ascii="Ropa Sans" w:eastAsia="Times New Roman" w:hAnsi="Ropa Sans" w:cs="Helvetica"/>
            <w:color w:val="99CA3B"/>
            <w:spacing w:val="6"/>
            <w:sz w:val="27"/>
            <w:szCs w:val="27"/>
            <w:lang w:eastAsia="nl-NL"/>
          </w:rPr>
          <w:t>Gewijzigde wettelijke regels per 1 januari 2016.</w:t>
        </w:r>
      </w:hyperlink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 </w:t>
      </w:r>
    </w:p>
    <w:p w:rsidR="006D24D3" w:rsidRPr="006D24D3" w:rsidRDefault="006D24D3" w:rsidP="006D24D3">
      <w:pPr>
        <w:shd w:val="clear" w:color="auto" w:fill="FFFFFF"/>
        <w:spacing w:after="0" w:line="390" w:lineRule="atLeast"/>
        <w:outlineLvl w:val="2"/>
        <w:rPr>
          <w:rFonts w:ascii="inherit" w:eastAsia="Times New Roman" w:hAnsi="inherit" w:cs="Helvetica"/>
          <w:color w:val="363C41"/>
          <w:spacing w:val="6"/>
          <w:sz w:val="39"/>
          <w:szCs w:val="39"/>
          <w:lang w:eastAsia="nl-NL"/>
        </w:rPr>
      </w:pPr>
      <w:r w:rsidRPr="006D24D3">
        <w:rPr>
          <w:rFonts w:ascii="inherit" w:eastAsia="Times New Roman" w:hAnsi="inherit" w:cs="Helvetica"/>
          <w:color w:val="363C41"/>
          <w:spacing w:val="6"/>
          <w:sz w:val="39"/>
          <w:szCs w:val="39"/>
          <w:lang w:eastAsia="nl-NL"/>
        </w:rPr>
        <w:t>  Geschillencommissie</w:t>
      </w:r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De Geschillencommissie Kinderopvang behandelt klachten van consumenten tegen ondernemers in de kinderopvang over dagopvang (kinderen van 0-4 jaar) en buitenschoolse opvang (kinderen van 4-12 jaar) in kindercentra.</w:t>
      </w:r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Welke klachten behandelt de Geschillencommissie Kinderopvang? </w:t>
      </w:r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De belangrijkste onderwerpen die de commissie kan behandelen zijn:</w:t>
      </w:r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Uitvoering van de overeenkomst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  <w:t>Verandering van de overeenkomst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  <w:t>Opzegging van de overeenkomst en kosten daarvan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  <w:t>Annulering van de overeenkomst en kosten daarvan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  <w:t>Kwaliteit van de opvang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  <w:t>Kosten van de opvang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  <w:t>Opvangtijden</w:t>
      </w:r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Meer informatie</w:t>
      </w:r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hyperlink r:id="rId5" w:tgtFrame="_blank" w:history="1">
        <w:r w:rsidRPr="006D24D3">
          <w:rPr>
            <w:rFonts w:ascii="Ropa Sans" w:eastAsia="Times New Roman" w:hAnsi="Ropa Sans" w:cs="Helvetica"/>
            <w:color w:val="99CA3B"/>
            <w:spacing w:val="6"/>
            <w:sz w:val="27"/>
            <w:szCs w:val="27"/>
            <w:lang w:eastAsia="nl-NL"/>
          </w:rPr>
          <w:t>De brochure 'Hoe werkt de Geschillencommissie Kinderopvang?’</w:t>
        </w:r>
      </w:hyperlink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. Hierin vindt u ook informatie over de kosten van het behandelen van uw klacht.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</w:r>
      <w:hyperlink r:id="rId6" w:tgtFrame="_blank" w:history="1">
        <w:r w:rsidRPr="006D24D3">
          <w:rPr>
            <w:rFonts w:ascii="Ropa Sans" w:eastAsia="Times New Roman" w:hAnsi="Ropa Sans" w:cs="Helvetica"/>
            <w:color w:val="99CA3B"/>
            <w:spacing w:val="6"/>
            <w:sz w:val="27"/>
            <w:szCs w:val="27"/>
            <w:lang w:eastAsia="nl-NL"/>
          </w:rPr>
          <w:t>De brochure over de verkorte procedure</w:t>
        </w:r>
      </w:hyperlink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 bij de Geschillencommissie Kinderopvang</w:t>
      </w: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</w:r>
      <w:hyperlink r:id="rId7" w:tgtFrame="_blank" w:history="1">
        <w:r w:rsidRPr="006D24D3">
          <w:rPr>
            <w:rFonts w:ascii="Ropa Sans" w:eastAsia="Times New Roman" w:hAnsi="Ropa Sans" w:cs="Helvetica"/>
            <w:color w:val="99CA3B"/>
            <w:spacing w:val="6"/>
            <w:sz w:val="27"/>
            <w:szCs w:val="27"/>
            <w:lang w:eastAsia="nl-NL"/>
          </w:rPr>
          <w:t>Het reglement van de Geschillencommissie Kinderopvang</w:t>
        </w:r>
      </w:hyperlink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br/>
      </w:r>
      <w:hyperlink r:id="rId8" w:tgtFrame="_blank" w:history="1">
        <w:r w:rsidRPr="006D24D3">
          <w:rPr>
            <w:rFonts w:ascii="Ropa Sans" w:eastAsia="Times New Roman" w:hAnsi="Ropa Sans" w:cs="Helvetica"/>
            <w:color w:val="99CA3B"/>
            <w:spacing w:val="6"/>
            <w:sz w:val="27"/>
            <w:szCs w:val="27"/>
            <w:lang w:eastAsia="nl-NL"/>
          </w:rPr>
          <w:t>De procedure van De Geschillencommissie</w:t>
        </w:r>
      </w:hyperlink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Uw klacht indienen</w:t>
      </w:r>
    </w:p>
    <w:p w:rsidR="006D24D3" w:rsidRPr="006D24D3" w:rsidRDefault="006D24D3" w:rsidP="006D24D3">
      <w:pPr>
        <w:shd w:val="clear" w:color="auto" w:fill="FFFFFF"/>
        <w:spacing w:after="150" w:line="300" w:lineRule="atLeast"/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</w:pPr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 xml:space="preserve">Wanneer u uw klacht digitaal bij ons indient, dan kunnen wij deze snel behandelen. Klik hiervoor op de onderstaande groene knop. Kunt u uw klacht niet digitaal indienen, dan kan dat ook schriftelijk. </w:t>
      </w:r>
      <w:hyperlink r:id="rId9" w:tgtFrame="_blank" w:history="1">
        <w:r w:rsidRPr="006D24D3">
          <w:rPr>
            <w:rFonts w:ascii="Ropa Sans" w:eastAsia="Times New Roman" w:hAnsi="Ropa Sans" w:cs="Helvetica"/>
            <w:color w:val="99CA3B"/>
            <w:spacing w:val="6"/>
            <w:sz w:val="27"/>
            <w:szCs w:val="27"/>
            <w:lang w:eastAsia="nl-NL"/>
          </w:rPr>
          <w:t>Download het formulier</w:t>
        </w:r>
      </w:hyperlink>
      <w:r w:rsidRPr="006D24D3">
        <w:rPr>
          <w:rFonts w:ascii="Ropa Sans" w:eastAsia="Times New Roman" w:hAnsi="Ropa Sans" w:cs="Helvetica"/>
          <w:color w:val="353535"/>
          <w:spacing w:val="6"/>
          <w:sz w:val="27"/>
          <w:szCs w:val="27"/>
          <w:lang w:eastAsia="nl-NL"/>
        </w:rPr>
        <w:t> en stuur dit per post naar ons toe.</w:t>
      </w:r>
    </w:p>
    <w:p w:rsidR="00C91FAB" w:rsidRDefault="00C91FAB">
      <w:bookmarkStart w:id="0" w:name="_GoBack"/>
      <w:bookmarkEnd w:id="0"/>
    </w:p>
    <w:sectPr w:rsidR="00C9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pa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D3"/>
    <w:rsid w:val="006D24D3"/>
    <w:rsid w:val="00C9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26C22-5268-408C-ACE5-82F96D4B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1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8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5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geschillencommissie.nl/consumenten/klachtenprocedu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geschillencommissie.nl/media/1897/kin-regle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geschillencommissie.nl/media/1725/kin-brochure-verkorte-procedur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geschillencommissie.nl/media/1727/kin-brochure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illavalentijn.nl/files/website/gewijzigde_wettelijke_regels_per_1_januari_2016.pdf" TargetMode="External"/><Relationship Id="rId9" Type="http://schemas.openxmlformats.org/officeDocument/2006/relationships/hyperlink" Target="http://www.degeschillencommissie.nl/media/1798/kin-vragenformulier_150611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CB_OZ</dc:creator>
  <cp:keywords/>
  <dc:description/>
  <cp:lastModifiedBy>CB_OZ</cp:lastModifiedBy>
  <cp:revision>1</cp:revision>
  <dcterms:created xsi:type="dcterms:W3CDTF">2015-12-07T11:49:00Z</dcterms:created>
  <dcterms:modified xsi:type="dcterms:W3CDTF">2015-12-07T11:50:00Z</dcterms:modified>
</cp:coreProperties>
</file>